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6CBF"/>
          <w:sz w:val="20"/>
        </w:rPr>
        <w:t>SWPPP HQ</w:t>
      </w:r>
    </w:p>
    <w:p>
      <w:r>
        <w:rPr>
          <w:b/>
          <w:color w:val="13232C"/>
          <w:sz w:val="30"/>
        </w:rPr>
        <w:t>Pond / BMP inspection checklist for owners and HOAs (One-page version)</w:t>
      </w:r>
    </w:p>
    <w:p>
      <w:r>
        <w:rPr>
          <w:b w:val="0"/>
          <w:sz w:val="18"/>
        </w:rPr>
        <w:t>Free template from SWPPP HQ, an independent site. Not an official SCDES, county, or city form. Check your recorded maintenance agreement, your county or city stormwater ordinance, and your approved maintenance plan for what's required. If your county or city has its own form, use theirs.</w:t>
      </w:r>
    </w:p>
    <w:p>
      <w:r>
        <w:rPr>
          <w:b w:val="0"/>
          <w:color w:val="47535C"/>
          <w:sz w:val="16"/>
        </w:rPr>
        <w:t>Last updated: October 20, 2026</w:t>
      </w:r>
    </w:p>
    <w:p>
      <w:r>
        <w:rPr>
          <w:b/>
          <w:sz w:val="18"/>
        </w:rPr>
        <w:t>Every field is optional. Items 1 to 4 are the items SC Regulation 72-308.C lists for inspection reports kept by the responsible inspection agency; owners may use them as prompts. Your recorded maintenance agreement and your county or city ordinance set what you must record, how often, and how long to keep it.</w:t>
      </w:r>
    </w:p>
    <w:tbl>
      <w:tblPr>
        <w:tblStyle w:val="TableGrid"/>
        <w:tblW w:type="auto" w:w="0"/>
        <w:jc w:val="center"/>
        <w:tblLook w:firstColumn="1" w:firstRow="1" w:lastColumn="0" w:lastRow="0" w:noHBand="0" w:noVBand="1" w:val="04A0"/>
      </w:tblPr>
      <w:tblGrid>
        <w:gridCol w:w="5400"/>
        <w:gridCol w:w="5400"/>
      </w:tblGrid>
      <w:tr>
        <w:tc>
          <w:tcPr>
            <w:tcW w:type="dxa" w:w="4464"/>
          </w:tcPr>
          <w:p>
            <w:r/>
            <w:r>
              <w:rPr>
                <w:b/>
                <w:sz w:val="18"/>
              </w:rPr>
              <w:t>Pond or BMP (name or location, as in your maintenance agreement)</w:t>
            </w:r>
          </w:p>
          <w:p>
            <w:r>
              <w:rPr>
                <w:b/>
                <w:color w:val="47535C"/>
                <w:sz w:val="15"/>
              </w:rPr>
              <w:t>Optional · your agreement</w:t>
            </w:r>
          </w:p>
        </w:tc>
        <w:tc>
          <w:tcPr>
            <w:tcW w:type="dxa" w:w="6336"/>
          </w:tcPr>
          <w:p>
            <w:r/>
          </w:p>
        </w:tc>
      </w:tr>
      <w:tr>
        <w:tc>
          <w:tcPr>
            <w:tcW w:type="dxa" w:w="4464"/>
          </w:tcPr>
          <w:p>
            <w:r/>
            <w:r>
              <w:rPr>
                <w:b/>
                <w:sz w:val="18"/>
              </w:rPr>
              <w:t>Recorded maintenance agreement or maintenance plan (name and date)</w:t>
            </w:r>
          </w:p>
          <w:p>
            <w:r>
              <w:rPr>
                <w:b/>
                <w:color w:val="47535C"/>
                <w:sz w:val="15"/>
              </w:rPr>
              <w:t>Optional · your agreement</w:t>
            </w:r>
          </w:p>
        </w:tc>
        <w:tc>
          <w:tcPr>
            <w:tcW w:type="dxa" w:w="6336"/>
          </w:tcPr>
          <w:p>
            <w:r/>
          </w:p>
        </w:tc>
      </w:tr>
      <w:tr>
        <w:tc>
          <w:tcPr>
            <w:tcW w:type="dxa" w:w="4464"/>
          </w:tcPr>
          <w:p>
            <w:r/>
            <w:r>
              <w:rPr>
                <w:b/>
                <w:sz w:val="18"/>
              </w:rPr>
              <w:t>(1) The date of inspection</w:t>
            </w:r>
          </w:p>
          <w:p>
            <w:r>
              <w:rPr>
                <w:b/>
                <w:color w:val="47535C"/>
                <w:sz w:val="15"/>
              </w:rPr>
              <w:t>Optional · R.72-308.C(1)</w:t>
            </w:r>
          </w:p>
        </w:tc>
        <w:tc>
          <w:tcPr>
            <w:tcW w:type="dxa" w:w="6336"/>
          </w:tcPr>
          <w:p>
            <w:r/>
          </w:p>
        </w:tc>
      </w:tr>
      <w:tr>
        <w:tc>
          <w:tcPr>
            <w:tcW w:type="dxa" w:w="4464"/>
          </w:tcPr>
          <w:p>
            <w:r/>
            <w:r>
              <w:rPr>
                <w:b/>
                <w:sz w:val="18"/>
              </w:rPr>
              <w:t>(2) The name of the inspector</w:t>
            </w:r>
          </w:p>
          <w:p>
            <w:r>
              <w:rPr>
                <w:b/>
                <w:color w:val="47535C"/>
                <w:sz w:val="15"/>
              </w:rPr>
              <w:t>Optional · R.72-308.C(2)</w:t>
            </w:r>
          </w:p>
        </w:tc>
        <w:tc>
          <w:tcPr>
            <w:tcW w:type="dxa" w:w="6336"/>
          </w:tcPr>
          <w:p>
            <w:r/>
          </w:p>
        </w:tc>
      </w:tr>
      <w:tr>
        <w:tc>
          <w:tcPr>
            <w:tcW w:type="dxa" w:w="4464"/>
          </w:tcPr>
          <w:p>
            <w:r/>
            <w:r>
              <w:rPr>
                <w:b/>
                <w:sz w:val="18"/>
              </w:rPr>
              <w:t>(3)(a) Condition of: Vegetation</w:t>
            </w:r>
          </w:p>
          <w:p>
            <w:r>
              <w:rPr>
                <w:b/>
                <w:color w:val="47535C"/>
                <w:sz w:val="15"/>
              </w:rPr>
              <w:t>Optional · R.72-308.C(3)(a)</w:t>
            </w:r>
          </w:p>
        </w:tc>
        <w:tc>
          <w:tcPr>
            <w:tcW w:type="dxa" w:w="6336"/>
          </w:tcPr>
          <w:p>
            <w:r/>
            <w:r>
              <w:rPr>
                <w:b w:val="0"/>
                <w:sz w:val="17"/>
              </w:rPr>
              <w:t>☐ Not applicable</w:t>
            </w:r>
          </w:p>
          <w:p/>
        </w:tc>
      </w:tr>
      <w:tr>
        <w:tc>
          <w:tcPr>
            <w:tcW w:type="dxa" w:w="4464"/>
          </w:tcPr>
          <w:p>
            <w:r/>
            <w:r>
              <w:rPr>
                <w:b/>
                <w:sz w:val="18"/>
              </w:rPr>
              <w:t>(3)(b) Condition of: Fences</w:t>
            </w:r>
          </w:p>
          <w:p>
            <w:r>
              <w:rPr>
                <w:b/>
                <w:color w:val="47535C"/>
                <w:sz w:val="15"/>
              </w:rPr>
              <w:t>Optional · R.72-308.C(3)(b)</w:t>
            </w:r>
          </w:p>
        </w:tc>
        <w:tc>
          <w:tcPr>
            <w:tcW w:type="dxa" w:w="6336"/>
          </w:tcPr>
          <w:p>
            <w:r/>
            <w:r>
              <w:rPr>
                <w:b w:val="0"/>
                <w:sz w:val="17"/>
              </w:rPr>
              <w:t>☐ Not applicable</w:t>
            </w:r>
          </w:p>
          <w:p/>
        </w:tc>
      </w:tr>
      <w:tr>
        <w:tc>
          <w:tcPr>
            <w:tcW w:type="dxa" w:w="4464"/>
          </w:tcPr>
          <w:p>
            <w:r/>
            <w:r>
              <w:rPr>
                <w:b/>
                <w:sz w:val="18"/>
              </w:rPr>
              <w:t>(3)(c) Condition of: Spillways</w:t>
            </w:r>
          </w:p>
          <w:p>
            <w:r>
              <w:rPr>
                <w:b/>
                <w:color w:val="47535C"/>
                <w:sz w:val="15"/>
              </w:rPr>
              <w:t>Optional · R.72-308.C(3)(c)</w:t>
            </w:r>
          </w:p>
        </w:tc>
        <w:tc>
          <w:tcPr>
            <w:tcW w:type="dxa" w:w="6336"/>
          </w:tcPr>
          <w:p>
            <w:r/>
            <w:r>
              <w:rPr>
                <w:b w:val="0"/>
                <w:sz w:val="17"/>
              </w:rPr>
              <w:t>☐ Not applicable</w:t>
            </w:r>
          </w:p>
          <w:p/>
        </w:tc>
      </w:tr>
      <w:tr>
        <w:tc>
          <w:tcPr>
            <w:tcW w:type="dxa" w:w="4464"/>
          </w:tcPr>
          <w:p>
            <w:r/>
            <w:r>
              <w:rPr>
                <w:b/>
                <w:sz w:val="18"/>
              </w:rPr>
              <w:t>(3)(d) Condition of: Embankments</w:t>
            </w:r>
          </w:p>
          <w:p>
            <w:r>
              <w:rPr>
                <w:b/>
                <w:color w:val="47535C"/>
                <w:sz w:val="15"/>
              </w:rPr>
              <w:t>Optional · R.72-308.C(3)(d)</w:t>
            </w:r>
          </w:p>
        </w:tc>
        <w:tc>
          <w:tcPr>
            <w:tcW w:type="dxa" w:w="6336"/>
          </w:tcPr>
          <w:p>
            <w:r/>
            <w:r>
              <w:rPr>
                <w:b w:val="0"/>
                <w:sz w:val="17"/>
              </w:rPr>
              <w:t>☐ Not applicable</w:t>
            </w:r>
          </w:p>
          <w:p/>
        </w:tc>
      </w:tr>
      <w:tr>
        <w:tc>
          <w:tcPr>
            <w:tcW w:type="dxa" w:w="4464"/>
          </w:tcPr>
          <w:p>
            <w:r/>
            <w:r>
              <w:rPr>
                <w:b/>
                <w:sz w:val="18"/>
              </w:rPr>
              <w:t>(3)(e) Condition of: Reservoir area</w:t>
            </w:r>
          </w:p>
          <w:p>
            <w:r>
              <w:rPr>
                <w:b/>
                <w:color w:val="47535C"/>
                <w:sz w:val="15"/>
              </w:rPr>
              <w:t>Optional · R.72-308.C(3)(e)</w:t>
            </w:r>
          </w:p>
        </w:tc>
        <w:tc>
          <w:tcPr>
            <w:tcW w:type="dxa" w:w="6336"/>
          </w:tcPr>
          <w:p>
            <w:r/>
            <w:r>
              <w:rPr>
                <w:b w:val="0"/>
                <w:sz w:val="17"/>
              </w:rPr>
              <w:t>☐ Not applicable</w:t>
            </w:r>
          </w:p>
          <w:p/>
        </w:tc>
      </w:tr>
      <w:tr>
        <w:tc>
          <w:tcPr>
            <w:tcW w:type="dxa" w:w="4464"/>
          </w:tcPr>
          <w:p>
            <w:r/>
            <w:r>
              <w:rPr>
                <w:b/>
                <w:sz w:val="18"/>
              </w:rPr>
              <w:t>(3)(f) Condition of: Outlet channels</w:t>
            </w:r>
          </w:p>
          <w:p>
            <w:r>
              <w:rPr>
                <w:b/>
                <w:color w:val="47535C"/>
                <w:sz w:val="15"/>
              </w:rPr>
              <w:t>Optional · R.72-308.C(3)(f)</w:t>
            </w:r>
          </w:p>
        </w:tc>
        <w:tc>
          <w:tcPr>
            <w:tcW w:type="dxa" w:w="6336"/>
          </w:tcPr>
          <w:p>
            <w:r/>
            <w:r>
              <w:rPr>
                <w:b w:val="0"/>
                <w:sz w:val="17"/>
              </w:rPr>
              <w:t>☐ Not applicable</w:t>
            </w:r>
          </w:p>
          <w:p/>
        </w:tc>
      </w:tr>
      <w:tr>
        <w:tc>
          <w:tcPr>
            <w:tcW w:type="dxa" w:w="4464"/>
          </w:tcPr>
          <w:p>
            <w:r/>
            <w:r>
              <w:rPr>
                <w:b/>
                <w:sz w:val="18"/>
              </w:rPr>
              <w:t>(3)(g) Condition of: Underground drainage</w:t>
            </w:r>
          </w:p>
          <w:p>
            <w:r>
              <w:rPr>
                <w:b/>
                <w:color w:val="47535C"/>
                <w:sz w:val="15"/>
              </w:rPr>
              <w:t>Optional · R.72-308.C(3)(g)</w:t>
            </w:r>
          </w:p>
        </w:tc>
        <w:tc>
          <w:tcPr>
            <w:tcW w:type="dxa" w:w="6336"/>
          </w:tcPr>
          <w:p>
            <w:r/>
            <w:r>
              <w:rPr>
                <w:b w:val="0"/>
                <w:sz w:val="17"/>
              </w:rPr>
              <w:t>☐ Not applicable</w:t>
            </w:r>
          </w:p>
          <w:p/>
        </w:tc>
      </w:tr>
      <w:tr>
        <w:tc>
          <w:tcPr>
            <w:tcW w:type="dxa" w:w="4464"/>
          </w:tcPr>
          <w:p>
            <w:r/>
            <w:r>
              <w:rPr>
                <w:b/>
                <w:sz w:val="18"/>
              </w:rPr>
              <w:t>(3)(h) Condition of: Sediment load</w:t>
            </w:r>
          </w:p>
          <w:p>
            <w:r>
              <w:rPr>
                <w:b/>
                <w:color w:val="47535C"/>
                <w:sz w:val="15"/>
              </w:rPr>
              <w:t>Optional · R.72-308.C(3)(h)</w:t>
            </w:r>
          </w:p>
        </w:tc>
        <w:tc>
          <w:tcPr>
            <w:tcW w:type="dxa" w:w="6336"/>
          </w:tcPr>
          <w:p>
            <w:r/>
            <w:r>
              <w:rPr>
                <w:b w:val="0"/>
                <w:sz w:val="17"/>
              </w:rPr>
              <w:t>☐ Not applicable</w:t>
            </w:r>
          </w:p>
          <w:p/>
        </w:tc>
      </w:tr>
      <w:tr>
        <w:tc>
          <w:tcPr>
            <w:tcW w:type="dxa" w:w="4464"/>
          </w:tcPr>
          <w:p>
            <w:r/>
            <w:r>
              <w:rPr>
                <w:b/>
                <w:sz w:val="18"/>
              </w:rPr>
              <w:t>(3)(i) Other items which could effect the proper function of the structure</w:t>
            </w:r>
          </w:p>
          <w:p>
            <w:r>
              <w:rPr>
                <w:b/>
                <w:color w:val="47535C"/>
                <w:sz w:val="15"/>
              </w:rPr>
              <w:t>Optional · R.72-308.C(3)(i)</w:t>
            </w:r>
          </w:p>
        </w:tc>
        <w:tc>
          <w:tcPr>
            <w:tcW w:type="dxa" w:w="6336"/>
          </w:tcPr>
          <w:p>
            <w:r/>
            <w:r>
              <w:rPr>
                <w:b w:val="0"/>
                <w:sz w:val="17"/>
              </w:rPr>
              <w:t>☐ Not applicable</w:t>
            </w:r>
          </w:p>
          <w:p/>
        </w:tc>
      </w:tr>
      <w:tr>
        <w:tc>
          <w:tcPr>
            <w:tcW w:type="dxa" w:w="4464"/>
          </w:tcPr>
          <w:p>
            <w:r/>
            <w:r>
              <w:rPr>
                <w:b/>
                <w:sz w:val="18"/>
              </w:rPr>
              <w:t>(4) Description of needed maintenance</w:t>
            </w:r>
          </w:p>
          <w:p>
            <w:r>
              <w:rPr>
                <w:b/>
                <w:color w:val="47535C"/>
                <w:sz w:val="15"/>
              </w:rPr>
              <w:t>Optional · R.72-308.C(4)</w:t>
            </w:r>
          </w:p>
        </w:tc>
        <w:tc>
          <w:tcPr>
            <w:tcW w:type="dxa" w:w="6336"/>
          </w:tcPr>
          <w:p>
            <w:r/>
          </w:p>
          <w:p/>
          <w:p/>
        </w:tc>
      </w:tr>
    </w:tbl>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47535C"/>
        <w:sz w:val="14"/>
      </w:rPr>
      <w:t>Free template from SWPPP HQ, an independent site. Not an official SCDES, county, or city form. Check your recorded maintenance agreement, your county or city stormwater ordinance, and your approved maintenance plan for what's required. If your county or city has its own form, use theirs. Last updated: October 20,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Pond / BMP inspection checklist for owners and HOAs (One-page version)</dc:title>
  <dc:subject/>
  <dc:creator>SWPPP HQ</dc:creator>
  <cp:keywords/>
  <dc:description>generated by python-docx</dc:description>
  <cp:lastModifiedBy>SWPPP HQ</cp:lastModifiedBy>
  <cp:revision>1</cp:revision>
  <dcterms:created xsi:type="dcterms:W3CDTF">2026-10-20T00:00:00Z</dcterms:created>
  <dcterms:modified xsi:type="dcterms:W3CDTF">2026-10-20T00:00:00Z</dcterms:modified>
  <cp:category/>
</cp:coreProperties>
</file>